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2" w:rsidRPr="00253C3D" w:rsidRDefault="004039D2" w:rsidP="004039D2">
      <w:pPr>
        <w:ind w:left="6096"/>
        <w:jc w:val="right"/>
        <w:rPr>
          <w:rFonts w:asciiTheme="minorHAnsi" w:hAnsiTheme="minorHAnsi" w:cstheme="minorHAnsi"/>
          <w:sz w:val="18"/>
          <w:szCs w:val="18"/>
        </w:rPr>
      </w:pPr>
      <w:r w:rsidRPr="00253C3D">
        <w:rPr>
          <w:rFonts w:asciiTheme="minorHAnsi" w:hAnsiTheme="minorHAnsi" w:cstheme="minorHAnsi"/>
          <w:sz w:val="18"/>
          <w:szCs w:val="18"/>
        </w:rPr>
        <w:t>Załącznik</w:t>
      </w:r>
    </w:p>
    <w:p w:rsidR="004039D2" w:rsidRPr="00253C3D" w:rsidRDefault="004039D2" w:rsidP="004039D2">
      <w:pPr>
        <w:jc w:val="right"/>
        <w:rPr>
          <w:rFonts w:asciiTheme="minorHAnsi" w:hAnsiTheme="minorHAnsi" w:cstheme="minorHAnsi"/>
          <w:sz w:val="18"/>
          <w:szCs w:val="18"/>
        </w:rPr>
      </w:pPr>
      <w:r w:rsidRPr="00253C3D">
        <w:rPr>
          <w:rFonts w:asciiTheme="minorHAnsi" w:hAnsiTheme="minorHAnsi" w:cstheme="minorHAnsi"/>
          <w:sz w:val="18"/>
          <w:szCs w:val="18"/>
        </w:rPr>
        <w:t>do zarządzenia Nr</w:t>
      </w:r>
      <w:r>
        <w:rPr>
          <w:rFonts w:asciiTheme="minorHAnsi" w:hAnsiTheme="minorHAnsi" w:cstheme="minorHAnsi"/>
          <w:sz w:val="18"/>
          <w:szCs w:val="18"/>
        </w:rPr>
        <w:t xml:space="preserve">  10</w:t>
      </w:r>
      <w:r w:rsidRPr="00253C3D">
        <w:rPr>
          <w:rFonts w:asciiTheme="minorHAnsi" w:hAnsiTheme="minorHAnsi" w:cstheme="minorHAnsi"/>
          <w:sz w:val="18"/>
          <w:szCs w:val="18"/>
        </w:rPr>
        <w:t>/2020</w:t>
      </w:r>
    </w:p>
    <w:p w:rsidR="004039D2" w:rsidRPr="00253C3D" w:rsidRDefault="004039D2" w:rsidP="004039D2">
      <w:pPr>
        <w:jc w:val="right"/>
        <w:rPr>
          <w:rFonts w:asciiTheme="minorHAnsi" w:hAnsiTheme="minorHAnsi" w:cstheme="minorHAnsi"/>
          <w:sz w:val="18"/>
          <w:szCs w:val="18"/>
        </w:rPr>
      </w:pPr>
      <w:r w:rsidRPr="00253C3D">
        <w:rPr>
          <w:rFonts w:asciiTheme="minorHAnsi" w:hAnsiTheme="minorHAnsi" w:cstheme="minorHAnsi"/>
          <w:sz w:val="18"/>
          <w:szCs w:val="18"/>
        </w:rPr>
        <w:t>Podlaskiego Kuratora Oświaty</w:t>
      </w:r>
    </w:p>
    <w:p w:rsidR="004039D2" w:rsidRPr="00253C3D" w:rsidRDefault="004039D2" w:rsidP="004039D2">
      <w:pPr>
        <w:jc w:val="right"/>
        <w:rPr>
          <w:rFonts w:asciiTheme="minorHAnsi" w:hAnsiTheme="minorHAnsi" w:cstheme="minorHAnsi"/>
          <w:sz w:val="18"/>
          <w:szCs w:val="18"/>
        </w:rPr>
      </w:pPr>
      <w:r w:rsidRPr="00253C3D">
        <w:rPr>
          <w:rFonts w:asciiTheme="minorHAnsi" w:hAnsiTheme="minorHAnsi" w:cstheme="minorHAnsi"/>
          <w:sz w:val="18"/>
          <w:szCs w:val="18"/>
        </w:rPr>
        <w:t>z dnia</w:t>
      </w:r>
      <w:r>
        <w:rPr>
          <w:rFonts w:asciiTheme="minorHAnsi" w:hAnsiTheme="minorHAnsi" w:cstheme="minorHAnsi"/>
          <w:sz w:val="18"/>
          <w:szCs w:val="18"/>
        </w:rPr>
        <w:t xml:space="preserve"> 4  lutego 2021</w:t>
      </w:r>
      <w:r w:rsidRPr="00253C3D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4039D2" w:rsidRPr="00253C3D" w:rsidRDefault="004039D2" w:rsidP="004039D2">
      <w:pPr>
        <w:spacing w:before="240" w:after="240"/>
        <w:jc w:val="center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  <w:b/>
        </w:rPr>
        <w:t>REGULAMIN PRACY KOMISJI DO OCENY PRZYDATNOŚCI DO DALSZEGO UŻYTKOWANIA SKŁADNIKÓW RZECZOWYCH MAJĄTKU RUCHOMEGO ORAZ PRAW NA DOBRACH NIEMATERIALNYCH KURATORIUM OŚWIATY W BIAŁYMSTOKU</w:t>
      </w:r>
    </w:p>
    <w:p w:rsidR="004039D2" w:rsidRPr="00253C3D" w:rsidRDefault="004039D2" w:rsidP="004039D2">
      <w:pPr>
        <w:spacing w:before="120"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1. Do właściwości Komisji należy dokonywanie oceny przydatności do dalszego użytkowania</w:t>
      </w:r>
      <w:r w:rsidRPr="00253C3D">
        <w:rPr>
          <w:rFonts w:asciiTheme="minorHAnsi" w:hAnsiTheme="minorHAnsi" w:cstheme="minorHAnsi"/>
          <w:b/>
        </w:rPr>
        <w:t xml:space="preserve"> </w:t>
      </w:r>
      <w:r w:rsidRPr="00253C3D">
        <w:rPr>
          <w:rFonts w:asciiTheme="minorHAnsi" w:hAnsiTheme="minorHAnsi" w:cstheme="minorHAnsi"/>
        </w:rPr>
        <w:t xml:space="preserve">składników rzeczowych majątku </w:t>
      </w:r>
      <w:r w:rsidRPr="00253C3D">
        <w:rPr>
          <w:rFonts w:asciiTheme="minorHAnsi" w:hAnsiTheme="minorHAnsi" w:cstheme="minorHAnsi"/>
          <w:color w:val="000000"/>
        </w:rPr>
        <w:t>ruchomego oraz praw na dobrach niematerialnych Kuratorium Oświaty w Białymstoku</w:t>
      </w:r>
      <w:r w:rsidRPr="00253C3D">
        <w:rPr>
          <w:rFonts w:asciiTheme="minorHAnsi" w:hAnsiTheme="minorHAnsi" w:cstheme="minorHAnsi"/>
        </w:rPr>
        <w:t>.</w:t>
      </w:r>
    </w:p>
    <w:p w:rsidR="004039D2" w:rsidRPr="00253C3D" w:rsidRDefault="004039D2" w:rsidP="004039D2">
      <w:pPr>
        <w:spacing w:before="120"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2. 1. Członkowie Komisji uczestniczą w jej pracach osobiście.</w:t>
      </w:r>
    </w:p>
    <w:p w:rsidR="004039D2" w:rsidRPr="00253C3D" w:rsidRDefault="004039D2" w:rsidP="004039D2">
      <w:pPr>
        <w:spacing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2. Przy rozpatrywaniu spraw przez Komisję, członkowie oraz osoby biorące udział w jej pracach, powinni:</w:t>
      </w:r>
    </w:p>
    <w:p w:rsidR="004039D2" w:rsidRPr="00253C3D" w:rsidRDefault="004039D2" w:rsidP="004039D2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1) działać w dobrej wierze;</w:t>
      </w:r>
    </w:p>
    <w:p w:rsidR="004039D2" w:rsidRPr="00253C3D" w:rsidRDefault="004039D2" w:rsidP="004039D2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2) stosować argumenty merytoryczne;</w:t>
      </w:r>
    </w:p>
    <w:p w:rsidR="004039D2" w:rsidRPr="00253C3D" w:rsidRDefault="004039D2" w:rsidP="004039D2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3) udostępniać posiadane informacje.</w:t>
      </w:r>
    </w:p>
    <w:p w:rsidR="004039D2" w:rsidRPr="00253C3D" w:rsidRDefault="004039D2" w:rsidP="004039D2">
      <w:pPr>
        <w:spacing w:before="120" w:after="120"/>
        <w:ind w:firstLine="180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3. 1. Komisja obraduje na posiedzeniach.</w:t>
      </w:r>
    </w:p>
    <w:p w:rsidR="004039D2" w:rsidRPr="00253C3D" w:rsidRDefault="004039D2" w:rsidP="004039D2">
      <w:pPr>
        <w:tabs>
          <w:tab w:val="left" w:pos="180"/>
        </w:tabs>
        <w:ind w:firstLine="180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2. Przewodniczący zwołuje posiedzenie Komisji niezwłocznie po otrzymaniu wniosku o dokonanie oceny przydatności do dalszego użytkowania składników rzeczowych majątku ruchomego oraz praw na dobrach niematerialnych, w składzie co najmniej 3-osobowym.</w:t>
      </w:r>
    </w:p>
    <w:p w:rsidR="004039D2" w:rsidRPr="00253C3D" w:rsidRDefault="004039D2" w:rsidP="004039D2">
      <w:pPr>
        <w:tabs>
          <w:tab w:val="left" w:pos="180"/>
        </w:tabs>
        <w:spacing w:before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3. Pracami Komisji kieruje przewodniczący, a w przypadku jego nieobecności zastępca przewodniczącego.</w:t>
      </w:r>
    </w:p>
    <w:p w:rsidR="004039D2" w:rsidRPr="00253C3D" w:rsidRDefault="004039D2" w:rsidP="004039D2">
      <w:pPr>
        <w:tabs>
          <w:tab w:val="left" w:pos="180"/>
        </w:tabs>
        <w:spacing w:before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4. Posiedzenia Komisji mogą być zwoływane również z inicjatywy przewodniczącego lub na wniosek Podlaskiego Kuratora Oświaty.</w:t>
      </w:r>
    </w:p>
    <w:p w:rsidR="004039D2" w:rsidRPr="00253C3D" w:rsidRDefault="004039D2" w:rsidP="004039D2">
      <w:pPr>
        <w:tabs>
          <w:tab w:val="left" w:pos="180"/>
        </w:tabs>
        <w:spacing w:before="120"/>
        <w:ind w:firstLine="181"/>
        <w:jc w:val="both"/>
        <w:rPr>
          <w:rFonts w:asciiTheme="minorHAnsi" w:hAnsiTheme="minorHAnsi" w:cstheme="minorHAnsi"/>
          <w:b/>
        </w:rPr>
      </w:pPr>
      <w:r w:rsidRPr="00253C3D">
        <w:rPr>
          <w:rFonts w:asciiTheme="minorHAnsi" w:hAnsiTheme="minorHAnsi" w:cstheme="minorHAnsi"/>
        </w:rPr>
        <w:t>5. Komisja w sprawach należących do jej właściwości może, za zgodą Podlaskiego Kuratora Oświaty, korzystać</w:t>
      </w:r>
      <w:r w:rsidRPr="00253C3D">
        <w:rPr>
          <w:rFonts w:asciiTheme="minorHAnsi" w:hAnsiTheme="minorHAnsi" w:cstheme="minorHAnsi"/>
          <w:color w:val="FF0000"/>
        </w:rPr>
        <w:t xml:space="preserve"> </w:t>
      </w:r>
      <w:r w:rsidRPr="00253C3D">
        <w:rPr>
          <w:rFonts w:asciiTheme="minorHAnsi" w:hAnsiTheme="minorHAnsi" w:cstheme="minorHAnsi"/>
        </w:rPr>
        <w:t>z opinii ekspertów.</w:t>
      </w:r>
    </w:p>
    <w:p w:rsidR="004039D2" w:rsidRPr="00253C3D" w:rsidRDefault="004039D2" w:rsidP="004039D2">
      <w:pPr>
        <w:spacing w:before="120"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4. Do zadań przewodniczącego należy:</w:t>
      </w:r>
    </w:p>
    <w:p w:rsidR="004039D2" w:rsidRPr="00253C3D" w:rsidRDefault="004039D2" w:rsidP="004039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1)</w:t>
      </w:r>
      <w:r w:rsidRPr="00253C3D">
        <w:rPr>
          <w:rFonts w:asciiTheme="minorHAnsi" w:hAnsiTheme="minorHAnsi" w:cstheme="minorHAnsi"/>
        </w:rPr>
        <w:tab/>
        <w:t>ustalenie programu działania i harmonogramu prac Komisji, z uwzględnieniem pilności spraw będących przedmiotem jej działania;</w:t>
      </w:r>
    </w:p>
    <w:p w:rsidR="004039D2" w:rsidRPr="00253C3D" w:rsidRDefault="004039D2" w:rsidP="004039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2)</w:t>
      </w:r>
      <w:r w:rsidRPr="00253C3D">
        <w:rPr>
          <w:rFonts w:asciiTheme="minorHAnsi" w:hAnsiTheme="minorHAnsi" w:cstheme="minorHAnsi"/>
        </w:rPr>
        <w:tab/>
        <w:t>ustalenie porządku posiedzenia Komisji, z uwzględnieniem charakteru i rodzaju spraw przewidzianych do rozpatrzenia;</w:t>
      </w:r>
    </w:p>
    <w:p w:rsidR="004039D2" w:rsidRPr="00253C3D" w:rsidRDefault="004039D2" w:rsidP="004039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3)</w:t>
      </w:r>
      <w:r w:rsidRPr="00253C3D">
        <w:rPr>
          <w:rFonts w:asciiTheme="minorHAnsi" w:hAnsiTheme="minorHAnsi" w:cstheme="minorHAnsi"/>
        </w:rPr>
        <w:tab/>
        <w:t>przedstawienie propozycji ustaleń w sprawach organizacyjnych;</w:t>
      </w:r>
    </w:p>
    <w:p w:rsidR="004039D2" w:rsidRPr="00253C3D" w:rsidRDefault="004039D2" w:rsidP="004039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4)</w:t>
      </w:r>
      <w:r w:rsidRPr="00253C3D">
        <w:rPr>
          <w:rFonts w:asciiTheme="minorHAnsi" w:hAnsiTheme="minorHAnsi" w:cstheme="minorHAnsi"/>
        </w:rPr>
        <w:tab/>
        <w:t>wykonywanie innych zadań określonych przez Komisję;</w:t>
      </w:r>
    </w:p>
    <w:p w:rsidR="004039D2" w:rsidRPr="00253C3D" w:rsidRDefault="004039D2" w:rsidP="004039D2">
      <w:p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5)</w:t>
      </w:r>
      <w:r w:rsidRPr="00253C3D">
        <w:rPr>
          <w:rFonts w:asciiTheme="minorHAnsi" w:hAnsiTheme="minorHAnsi" w:cstheme="minorHAnsi"/>
        </w:rPr>
        <w:tab/>
        <w:t>przewodniczenie posiedzeniom Komisji.</w:t>
      </w:r>
    </w:p>
    <w:p w:rsidR="004039D2" w:rsidRPr="00253C3D" w:rsidRDefault="004039D2" w:rsidP="004039D2">
      <w:pPr>
        <w:spacing w:before="120"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5. 1. Po dokonaniu oceny skład</w:t>
      </w:r>
      <w:smartTag w:uri="urn:schemas-microsoft-com:office:smarttags" w:element="PersonName">
        <w:r w:rsidRPr="00253C3D">
          <w:rPr>
            <w:rFonts w:asciiTheme="minorHAnsi" w:hAnsiTheme="minorHAnsi" w:cstheme="minorHAnsi"/>
          </w:rPr>
          <w:t>nik</w:t>
        </w:r>
      </w:smartTag>
      <w:r w:rsidRPr="00253C3D">
        <w:rPr>
          <w:rFonts w:asciiTheme="minorHAnsi" w:hAnsiTheme="minorHAnsi" w:cstheme="minorHAnsi"/>
        </w:rPr>
        <w:t>ów rzeczowych majątku ruchomego oraz praw na dobrach niematerialnych Komisja sporządza protokół zawierający wartość poszczególnych składników majątku oraz praw, ustaloną zgodnie z przepisami rozporządzenia Rady Ministrów z dnia 21 października 2019 r. w sprawie szczegółowego sposobu gospodarowania składnikami rzeczowymi majątku ruchomego Skarbu Państwa (Dz. U. z 2019 r. poz. 2004) oraz przedstawia propozycje dotyczące dalszego użytkowania albo zakwalifikowania składników oraz praw do kategorii majątku zbędnego lub zużytego, z przeznaczeniem do zagospodarowania w sposób określony w § 8 tego rozporządzenia.</w:t>
      </w:r>
    </w:p>
    <w:p w:rsidR="004039D2" w:rsidRPr="00253C3D" w:rsidRDefault="004039D2" w:rsidP="004039D2">
      <w:pPr>
        <w:tabs>
          <w:tab w:val="left" w:pos="180"/>
        </w:tabs>
        <w:ind w:firstLine="180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lastRenderedPageBreak/>
        <w:t>2. Integralną część protokołu, o którym mowa w ust. 1, stanowi wykaz zużytych i zbędnych składników rzeczowych majątku ruchomego oraz zbędnych praw na dobrach niematerialnych, przy czym sporządza się oddzielnie wykaz składników rzeczowych oraz praw przeznaczonych do zagospodarowania w sposób zaproponowany przez Komisję oraz wykaz składników rzeczowych majątku ruchomego oraz praw na dobrach niematerialnych przeznaczonych do likwidacji.</w:t>
      </w:r>
    </w:p>
    <w:p w:rsidR="004039D2" w:rsidRPr="00253C3D" w:rsidRDefault="004039D2" w:rsidP="004039D2">
      <w:pPr>
        <w:tabs>
          <w:tab w:val="left" w:pos="180"/>
        </w:tabs>
        <w:spacing w:before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 xml:space="preserve">3. Protokół, o którym mowa w ust. 1, przedkładany jest Podlaskiemu Kuratorowi Oświaty </w:t>
      </w:r>
      <w:r>
        <w:rPr>
          <w:rFonts w:asciiTheme="minorHAnsi" w:hAnsiTheme="minorHAnsi" w:cstheme="minorHAnsi"/>
        </w:rPr>
        <w:br/>
      </w:r>
      <w:r w:rsidRPr="00253C3D">
        <w:rPr>
          <w:rFonts w:asciiTheme="minorHAnsi" w:hAnsiTheme="minorHAnsi" w:cstheme="minorHAnsi"/>
        </w:rPr>
        <w:t>w celu uzyskania zgody na zaproponowany przez Komisję sposób zagospodarowania majątku.</w:t>
      </w:r>
    </w:p>
    <w:p w:rsidR="004039D2" w:rsidRPr="00253C3D" w:rsidRDefault="004039D2" w:rsidP="004039D2">
      <w:pPr>
        <w:spacing w:before="120" w:after="120"/>
        <w:ind w:firstLine="181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§ 6. Po uzyskaniu zgody, o której mowa w § 5 ust. 3, przewodniczący Komisji:</w:t>
      </w:r>
    </w:p>
    <w:p w:rsidR="004039D2" w:rsidRPr="00253C3D" w:rsidRDefault="004039D2" w:rsidP="004039D2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przekazuje protokół wraz z wykazem zużytych i zbędnych składników rzeczowych majątku ruchomego oraz zbędnych praw na dobrach niematerialnych, nieprzeznaczonych do likwidacji, o którym mowa w § 5 ust. 2 – Dyrektorowi Wydziału Kadr i Organizacji Kuratorium Oświaty w Białymstoku;</w:t>
      </w:r>
    </w:p>
    <w:p w:rsidR="004039D2" w:rsidRPr="00253C3D" w:rsidRDefault="004039D2" w:rsidP="004039D2">
      <w:pPr>
        <w:pStyle w:val="Akapitzlist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przekazuje informację o zbędnych i zużytych składnikach rzeczowych majątku ruchomego oraz zbędnych prawach na dobrach materialnych, których wartość przekracza 1200 zł – Dyrektorowi Wydziału Kadr i Organizacji Kuratorium Oświaty w Białymstoku, w celu zamieszczenia jej w Biuletynie Informacji Publicznej przez osobę upoważnioną;</w:t>
      </w:r>
    </w:p>
    <w:p w:rsidR="004039D2" w:rsidRPr="00253C3D" w:rsidRDefault="004039D2" w:rsidP="004039D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3C3D">
        <w:rPr>
          <w:rFonts w:asciiTheme="minorHAnsi" w:hAnsiTheme="minorHAnsi" w:cstheme="minorHAnsi"/>
        </w:rPr>
        <w:t>przekazuje protokół z wykazem zużytych i zbędnych składników rzeczowych majątku ruchomego oraz zbędnych praw na dobrach niematerialnych przeznaczonych do likwidacji – przewodniczącemu Komisji Likwidacyjnej w celu dokonania fizycznej likwidacji.</w:t>
      </w:r>
    </w:p>
    <w:p w:rsidR="0034193A" w:rsidRDefault="0034193A">
      <w:bookmarkStart w:id="0" w:name="_GoBack"/>
      <w:bookmarkEnd w:id="0"/>
    </w:p>
    <w:sectPr w:rsidR="0034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BB"/>
    <w:multiLevelType w:val="hybridMultilevel"/>
    <w:tmpl w:val="8EDE5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D"/>
    <w:rsid w:val="0034193A"/>
    <w:rsid w:val="004039D2"/>
    <w:rsid w:val="004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Wierzbicka</dc:creator>
  <cp:keywords/>
  <dc:description/>
  <cp:lastModifiedBy>Katarzyna Wierzbicka</cp:lastModifiedBy>
  <cp:revision>2</cp:revision>
  <dcterms:created xsi:type="dcterms:W3CDTF">2021-02-05T13:23:00Z</dcterms:created>
  <dcterms:modified xsi:type="dcterms:W3CDTF">2021-02-05T13:24:00Z</dcterms:modified>
</cp:coreProperties>
</file>